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443.xml.htm"/>
      <w:bookmarkStart w:id="1" w:name="kswkform4_17909724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Lilly Elizabeth Murphy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APOGEE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WEST 78TH STREET,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ENTERPRISES, INC.</w:t>
              </w:r>
            </w:hyperlink>
            <w:r>
              <w:rPr/>
              <w:t xml:space="preserve"> [ </w:t>
            </w:r>
            <w:r>
              <w:rPr>
                <w:rFonts w:ascii="Times;serif" w:hAnsi="Times;serif"/>
                <w:color w:val="0000FF"/>
                <w:sz w:val="24"/>
                <w:shd w:fill="FFFFFF" w:val="clear"/>
              </w:rPr>
              <w:t>APOG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9,755</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restricted stock units were allocated under the 2019 Non-Employee Director Stock Plan. The deferred restricted stock units will be settled in shares of common stock following the director's termination from the Board in accordance with the election of the reporting person or following the occurrence of other events specified in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Settled 1-for-1.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Additional deferred restricted stock units acquired pursuant to a dividend equivalent reinvestment feature of the 2019 Non-Employee Director Stock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/s/Bryan A. Welp, Attorney-in-Fact for Elizabeth Murphy Lilly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9209" TargetMode="External"/><Relationship Id="rId5" Type="http://schemas.openxmlformats.org/officeDocument/2006/relationships/hyperlink" Target="http://www.sec.gov/cgi-bin/browse-edgar?action=getcompany&amp;CIK=00000068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3618</Characters>
  <CharactersWithSpaces>4201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