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54" w:after="28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54" w:after="283"/>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5,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APOGEE ENTERPRISES, INC.</w:t>
      </w:r>
    </w:p>
    <w:p>
      <w:pPr>
        <w:pStyle w:val="TextBody"/>
        <w:bidi w:val="0"/>
        <w:spacing w:lineRule="auto" w:line="288" w:before="54"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tbl>
      <w:tblPr>
        <w:tblW w:w="8648" w:type="dxa"/>
        <w:jc w:val="left"/>
        <w:tblInd w:w="0" w:type="dxa"/>
        <w:tblLayout w:type="fixed"/>
        <w:tblCellMar>
          <w:top w:w="28" w:type="dxa"/>
          <w:left w:w="28" w:type="dxa"/>
          <w:bottom w:w="28" w:type="dxa"/>
          <w:right w:w="28" w:type="dxa"/>
        </w:tblCellMar>
      </w:tblPr>
      <w:tblGrid>
        <w:gridCol w:w="1159"/>
        <w:gridCol w:w="1018"/>
        <w:gridCol w:w="1033"/>
        <w:gridCol w:w="109"/>
        <w:gridCol w:w="109"/>
        <w:gridCol w:w="109"/>
        <w:gridCol w:w="687"/>
        <w:gridCol w:w="687"/>
        <w:gridCol w:w="695"/>
        <w:gridCol w:w="109"/>
        <w:gridCol w:w="109"/>
        <w:gridCol w:w="109"/>
        <w:gridCol w:w="791"/>
        <w:gridCol w:w="791"/>
        <w:gridCol w:w="1133"/>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0-6365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41-0919654</w:t>
            </w:r>
          </w:p>
        </w:tc>
      </w:tr>
      <w:tr>
        <w:trPr/>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6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50"/>
        <w:gridCol w:w="350"/>
        <w:gridCol w:w="351"/>
        <w:gridCol w:w="109"/>
        <w:gridCol w:w="109"/>
        <w:gridCol w:w="109"/>
        <w:gridCol w:w="305"/>
        <w:gridCol w:w="305"/>
        <w:gridCol w:w="306"/>
        <w:gridCol w:w="109"/>
        <w:gridCol w:w="109"/>
        <w:gridCol w:w="109"/>
        <w:gridCol w:w="272"/>
        <w:gridCol w:w="272"/>
        <w:gridCol w:w="3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4400 West 78th Street, Suite 520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Minneapolis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55435</w:t>
            </w:r>
          </w:p>
        </w:tc>
      </w:tr>
      <w:tr>
        <w:trPr/>
        <w:tc>
          <w:tcPr>
            <w:tcW w:w="521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5768" w:type="dxa"/>
        <w:jc w:val="center"/>
        <w:tblInd w:w="0" w:type="dxa"/>
        <w:tblLayout w:type="fixed"/>
        <w:tblCellMar>
          <w:top w:w="28" w:type="dxa"/>
          <w:left w:w="28" w:type="dxa"/>
          <w:bottom w:w="28" w:type="dxa"/>
          <w:right w:w="28" w:type="dxa"/>
        </w:tblCellMar>
      </w:tblPr>
      <w:tblGrid>
        <w:gridCol w:w="515"/>
        <w:gridCol w:w="456"/>
        <w:gridCol w:w="456"/>
        <w:gridCol w:w="456"/>
        <w:gridCol w:w="456"/>
        <w:gridCol w:w="456"/>
        <w:gridCol w:w="456"/>
        <w:gridCol w:w="456"/>
        <w:gridCol w:w="460"/>
        <w:gridCol w:w="409"/>
        <w:gridCol w:w="409"/>
        <w:gridCol w:w="411"/>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242424"/>
                <w:sz w:val="18"/>
              </w:rPr>
            </w:pPr>
            <w:r>
              <w:rPr>
                <w:rFonts w:ascii="Times New Roman;serif" w:hAnsi="Times New Roman;serif"/>
                <w:b/>
                <w:color w:val="242424"/>
                <w:sz w:val="18"/>
              </w:rPr>
              <w:t>(952) 835-1874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 w:after="18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783" w:type="dxa"/>
        <w:jc w:val="left"/>
        <w:tblInd w:w="0" w:type="dxa"/>
        <w:tblLayout w:type="fixed"/>
        <w:tblCellMar>
          <w:top w:w="28" w:type="dxa"/>
          <w:left w:w="28" w:type="dxa"/>
          <w:bottom w:w="28" w:type="dxa"/>
          <w:right w:w="28" w:type="dxa"/>
        </w:tblCellMar>
      </w:tblPr>
      <w:tblGrid>
        <w:gridCol w:w="996"/>
        <w:gridCol w:w="874"/>
        <w:gridCol w:w="874"/>
        <w:gridCol w:w="520"/>
        <w:gridCol w:w="520"/>
        <w:gridCol w:w="520"/>
        <w:gridCol w:w="1019"/>
        <w:gridCol w:w="1019"/>
        <w:gridCol w:w="1441"/>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778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Exchange Act: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$0.33 1/3 Par Value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APOG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48"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lineRule="auto" w:line="288" w:before="108" w:after="283"/>
        <w:jc w:val="both"/>
        <w:rPr>
          <w:color w:val="000000"/>
        </w:rPr>
      </w:pPr>
      <w:r>
        <w:rPr>
          <w:color w:val="000000"/>
        </w:rPr>
        <w:t xml:space="preserve"> ☐ </w:t>
      </w:r>
      <w:r>
        <w:rPr>
          <w:rFonts w:ascii="Times New Roman;serif" w:hAnsi="Times New Roman;serif"/>
          <w:b w:val="false"/>
          <w:color w:val="000000"/>
          <w:sz w:val="18"/>
        </w:rPr>
        <w:t>Emerging growth company    </w:t>
      </w:r>
    </w:p>
    <w:p>
      <w:pPr>
        <w:pStyle w:val="TextBody"/>
        <w:bidi w:val="0"/>
        <w:spacing w:lineRule="auto" w:line="288" w:before="48"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
        <w:gridCol w:w="254"/>
        <w:gridCol w:w="256"/>
        <w:gridCol w:w="2753"/>
        <w:gridCol w:w="2753"/>
        <w:gridCol w:w="3899"/>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 of Certain Officers</w:t>
            </w:r>
          </w:p>
        </w:tc>
      </w:tr>
    </w:tbl>
    <w:p>
      <w:pPr>
        <w:pStyle w:val="TextBody"/>
        <w:bidi w:val="0"/>
        <w:spacing w:lineRule="auto" w:line="288" w:before="120" w:after="283"/>
        <w:jc w:val="both"/>
        <w:rPr/>
      </w:pPr>
      <w:r>
        <w:rPr>
          <w:rFonts w:ascii="Times New Roman;serif" w:hAnsi="Times New Roman;serif"/>
          <w:b/>
          <w:color w:val="000000"/>
          <w:sz w:val="20"/>
        </w:rPr>
        <w:t>(d)</w:t>
      </w:r>
      <w:r>
        <w:rPr>
          <w:color w:val="000000"/>
        </w:rPr>
        <w:t xml:space="preserve">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On August 5, 2026, the Board of Directors (the “Board”) of Apogee Enterprises, Inc. (the “Company”) elected Joseph B. Hayek, age 54, to serve as a Class II director, with a term expiring at the Company’s 2027 Annual Meeting of Shareholders and until his successor is duly elected and qualified. The Board also elected Suresh Krishna, age 57, to serve as a Class III director, with a term expiring at the Company’s 2028 Annual Meeting of Shareholders and until his successor is duly elected and qualified. The Board determined that each of Mr. Hayek and Mr. Krishna is independent under the applicable listing standards of The Nasdaq Stock Market LLC and the Company’s director independence standards.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has not yet determined committee assignments for Mr. Hayek or Mr. Krishna. The Company will disclose any committee appointments requiring disclosure under applicable Securities and Exchange Commission rules by amendment to this Current Report on Form 8-K.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Mr. Hayek has served as President and Chief Executive Officer of Worthington Enterprises, Inc. since November 2024. Prior to that role, he served as Chief Financial and Operating Officer of Worthington Enterprises following the December 2023 separation of Worthington Industries, Inc. into Worthington Enterprises and Worthington Steel. From 2018 through 2023, Mr. Hayek served as Vice President and Chief Financial Officer of Worthington Industries. Mr. Hayek is a member of the board of Catholic Social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Mr. Krishna has served as President and Chief Executive Officer of Proto Labs, Inc. since May 2025. Prior to joining Proto Labs, Mr. Krishna served as President and Chief Executive Officer of Northern Tool + Equipment from 2020 through 2024. From 2016 through 2020, he served as Senior Vice President and Chief Operations and Supply Chain Officer of Sleep Number Corporation. Prior thereto, Mr. Krishna held various leadership positions with Polaris Industries, including Vice President, Europe, Middle East &amp; Africa from 2014 through 2016 and Vice President, Global Operations &amp; Integration from 2010 through 2014. In January 2025, Mr. Krishna was elected to the Board of Directors of Oppidan Investment Company. He also serves on the Board of Directors of the National Association of Manufacturers, the Global Advisory Board of the Kellogg School of Management at Northwestern University, and the Board of Advisors of the Carlson School of Management at the University of Minnesota.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either Mr. Hayek or Mr. Krishna and any other person pursuant to which either was elected as a director of the Company. There are no transactions involving either Mr. Hayek or Mr. Krishna that would require disclosure under Item 404(a) of Regulation S</w:t>
        <w:noBreakHyphen/>
        <w:t>K, and neither Mr. Hayek nor Mr. Krishna has any family relationship with any director or executive officer of the Company or any person nominated or chosen by the Company to become a director or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non-employee directors, Mr. Hayek and Mr. Krishna will participate in the Company’s non-employee director compensation program. Each will receive the annual cash retainer currently payable to non-employee directors, which is $75,000 per year. In connection with their election to the Board, each of Mr. Hayek and Mr. Krishna received a time-based restricted stock award of 2,454 shares of the Company’s common stock. Each award vests in three equal annual installments on the first three anniversaries of the grant date, subject to the director’s continued service through each vesting date. The closing price of the Company’s common stock on The Nasdaq Stock Market on August 5, 2026 was $42.96 per share. In addition, Mr. Hayek and Mr. Krishna will be eligible to participate in the Company’s Deferred Compensation Plan for Non-Employee Directors and Charitable Matching Contributions Program for Non-Employee Directors, each as described under the heading “Non-Employee Director Compensation” in the Company’s definitive proxy statement for its 2026 Annual Meeting of Shareholders, filed with the Securities and Exchange Commission on May 12,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 election of Mr. Hayek and Mr. Krishna to the Board is attached as Exhibit 99.1 to this Current Report on Form 8</w:t>
        <w:noBreakHyphen/>
        <w:t>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announcing Mr. Hayek’s election is attached hereto as Exhibit 99.1.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13" w:type="dxa"/>
        <w:jc w:val="left"/>
        <w:tblInd w:w="0" w:type="dxa"/>
        <w:tblLayout w:type="fixed"/>
        <w:tblCellMar>
          <w:top w:w="28" w:type="dxa"/>
          <w:left w:w="28" w:type="dxa"/>
          <w:bottom w:w="28" w:type="dxa"/>
          <w:right w:w="28" w:type="dxa"/>
        </w:tblCellMar>
      </w:tblPr>
      <w:tblGrid>
        <w:gridCol w:w="331"/>
        <w:gridCol w:w="290"/>
        <w:gridCol w:w="293"/>
        <w:gridCol w:w="1931"/>
        <w:gridCol w:w="1931"/>
        <w:gridCol w:w="273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de979ad22f048b8b204c3699e70d463_120">
              <w:r>
                <w:rPr>
                  <w:rStyle w:val="InternetLink"/>
                  <w:rFonts w:ascii="Times New Roman;serif" w:hAnsi="Times New Roman;serif"/>
                  <w:b w:val="false"/>
                  <w:strike w:val="false"/>
                  <w:dstrike w:val="false"/>
                  <w:color w:val="000000"/>
                  <w:sz w:val="20"/>
                  <w:u w:val="none"/>
                  <w:effect w:val="none"/>
                </w:rPr>
                <w:t>Press Release issued by Apogee Enterprises, Inc. dated August 5, 2026**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tbl>
      <w:tblPr>
        <w:tblW w:w="2043" w:type="dxa"/>
        <w:jc w:val="left"/>
        <w:tblInd w:w="0" w:type="dxa"/>
        <w:tblLayout w:type="fixed"/>
        <w:tblCellMar>
          <w:top w:w="28" w:type="dxa"/>
          <w:left w:w="28" w:type="dxa"/>
          <w:bottom w:w="28" w:type="dxa"/>
          <w:right w:w="28" w:type="dxa"/>
        </w:tblCellMar>
      </w:tblPr>
      <w:tblGrid>
        <w:gridCol w:w="124"/>
        <w:gridCol w:w="109"/>
        <w:gridCol w:w="109"/>
        <w:gridCol w:w="137"/>
        <w:gridCol w:w="137"/>
        <w:gridCol w:w="137"/>
        <w:gridCol w:w="137"/>
        <w:gridCol w:w="137"/>
        <w:gridCol w:w="137"/>
        <w:gridCol w:w="137"/>
        <w:gridCol w:w="137"/>
        <w:gridCol w:w="137"/>
        <w:gridCol w:w="137"/>
        <w:gridCol w:w="137"/>
        <w:gridCol w:w="1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pPr>
      <w:r>
        <w:rPr>
          <w:rFonts w:ascii="Times New Roman;serif" w:hAnsi="Times New Roman;serif"/>
          <w:b/>
          <w:color w:val="000000"/>
          <w:sz w:val="20"/>
        </w:rPr>
        <w:t>SIGNATURE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the report to be signed on its behalf by the undersigned hereunto duly authorized. </w:t>
      </w:r>
    </w:p>
    <w:tbl>
      <w:tblPr>
        <w:tblW w:w="67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07"/>
        <w:gridCol w:w="307"/>
        <w:gridCol w:w="307"/>
        <w:gridCol w:w="614"/>
        <w:gridCol w:w="614"/>
        <w:gridCol w:w="614"/>
        <w:gridCol w:w="614"/>
        <w:gridCol w:w="614"/>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APOGEE ENTERPRISES,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4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/s/Bryan A. Welp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Welp</w:t>
              <w:br/>
              <w:t xml:space="preserve">Vice President, General Counsel and Secretary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bookmarkStart w:id="1" w:name="i-2"/>
      <w:bookmarkEnd w:id="1"/>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6015</Characters>
  <CharactersWithSpaces>7058</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