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2280.xml.htm"/>
      <w:bookmarkStart w:id="1" w:name="kswkform4_179097228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POMPA MARK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APOGEE ENTERPRISES,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4400 WEST 78TH STREET, SUITE 520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APOGEE ENTERPRISES, INC.</w:t>
              </w:r>
            </w:hyperlink>
            <w:r>
              <w:rPr/>
              <w:t xml:space="preserve"> [ </w:t>
            </w:r>
            <w:r>
              <w:rPr>
                <w:rFonts w:ascii="Times;serif" w:hAnsi="Times;serif"/>
                <w:color w:val="0000FF"/>
                <w:sz w:val="24"/>
                <w:shd w:fill="FFFFFF" w:val="clear"/>
              </w:rPr>
              <w:t>APOG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Phantom Stock Units</w:t>
            </w: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(3)</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35.37</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10,212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Deferred Restricted Stock Units</w:t>
            </w:r>
            <w:r>
              <w:rPr>
                <w:rFonts w:ascii="Times;serif" w:hAnsi="Times;serif"/>
                <w:color w:val="008000"/>
                <w:position w:val="7"/>
                <w:sz w:val="16"/>
                <w:sz w:val="20"/>
                <w:shd w:fill="FFFFFF" w:val="clear"/>
              </w:rPr>
              <w:t>(4)</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(5)</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35.37</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27,939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phantom stock units were allocated under the Deferred Compensation Plan for Non-Employee Directors. The phantom stock units will be settled in shares of common stock following the director's termination from the Board in accordance with the election of the reporting person, or following the occurrence of other events specified in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Settled 1-for-1.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Additional phantom stock units acquired pursuant to a dividend equivalent reinvestment feature of the Deferred Compensation Plan for Non-Employee Directors.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deferred restricted stock units were allocated under the 2009 Non-Employee Director Stock Incentive Plan and the 2019 Non-Employee Director Stock Plan. The deferred restricted stock units will be settled in shares of common stock following the director's termination from the Board in accordance with the election of the reporting person, or following the occurrence of other events specified in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Additional deferred restricted stock units acquired pursuant to a dividend equivalent reinvestment feature of the 2009 Non-Employee Director Stock Incentive Plan and the 2019 Non-Employee Director Stock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/s/Bryan A. Welp, Attorney-in-Fact for Mark A. Pompa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5540" TargetMode="External"/><Relationship Id="rId5" Type="http://schemas.openxmlformats.org/officeDocument/2006/relationships/hyperlink" Target="http://www.sec.gov/cgi-bin/browse-edgar?action=getcompany&amp;CIK=00000068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763</Words>
  <Characters>4202</Characters>
  <CharactersWithSpaces>4877</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